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C5" w:rsidRDefault="00795CDC" w:rsidP="00795CDC">
      <w:r>
        <w:t xml:space="preserve">The mission of Duke Clinical Research Institute is to develop and share knowledge that improves the care of patients around the world through innovative clinical research. </w:t>
      </w:r>
      <w:r w:rsidR="00A67D80">
        <w:t xml:space="preserve"> </w:t>
      </w:r>
      <w:r>
        <w:t>In that spirit you are welcome to use the information provided here but if you use it for your own presentations or publication, an acknowledgement would be appropriate</w:t>
      </w:r>
      <w:r w:rsidR="00A67D80">
        <w:t>.</w:t>
      </w:r>
    </w:p>
    <w:p w:rsidR="00F83C72" w:rsidRDefault="00A67D80">
      <w:r>
        <w:t>As will be apparent to the listener, t</w:t>
      </w:r>
      <w:r w:rsidR="00795CDC" w:rsidRPr="00795CDC">
        <w:t>he opinions expressed in th</w:t>
      </w:r>
      <w:r>
        <w:t>ese</w:t>
      </w:r>
      <w:r w:rsidR="00795CDC" w:rsidRPr="00795CDC">
        <w:t xml:space="preserve"> presentation</w:t>
      </w:r>
      <w:r>
        <w:t>s</w:t>
      </w:r>
      <w:r w:rsidR="00795CDC" w:rsidRPr="00795CDC">
        <w:t xml:space="preserve"> are my own and not those of my employer, Duke University.</w:t>
      </w:r>
    </w:p>
    <w:p w:rsidR="00A67D80" w:rsidRDefault="00A67D80" w:rsidP="00A67D80">
      <w:pPr>
        <w:pStyle w:val="NoSpacing"/>
      </w:pPr>
      <w:r>
        <w:t xml:space="preserve">Denise </w:t>
      </w:r>
    </w:p>
    <w:p w:rsidR="00A67D80" w:rsidRDefault="007C3CE2" w:rsidP="00A67D80">
      <w:pPr>
        <w:pStyle w:val="NoSpacing"/>
      </w:pPr>
      <w:hyperlink r:id="rId5" w:history="1">
        <w:r w:rsidR="00A67D80" w:rsidRPr="00556D1D">
          <w:rPr>
            <w:rStyle w:val="Hyperlink"/>
          </w:rPr>
          <w:t>denise.sturdy@duke.edu</w:t>
        </w:r>
      </w:hyperlink>
    </w:p>
    <w:p w:rsidR="00A67D80" w:rsidRDefault="00A67D80" w:rsidP="00A67D80">
      <w:pPr>
        <w:pStyle w:val="NoSpacing"/>
      </w:pPr>
    </w:p>
    <w:p w:rsidR="00F83C72" w:rsidRDefault="00F83C72">
      <w:r w:rsidRPr="00A67D80">
        <w:rPr>
          <w:b/>
        </w:rPr>
        <w:t>Updates since the talks were recorded</w:t>
      </w:r>
      <w:r>
        <w:t xml:space="preserve">: </w:t>
      </w:r>
    </w:p>
    <w:p w:rsidR="00F83C72" w:rsidRDefault="00F83C72" w:rsidP="00146A0F">
      <w:pPr>
        <w:pStyle w:val="ListParagraph"/>
        <w:numPr>
          <w:ilvl w:val="0"/>
          <w:numId w:val="1"/>
        </w:numPr>
      </w:pPr>
      <w:r w:rsidRPr="00F83C72">
        <w:rPr>
          <w:u w:val="single"/>
        </w:rPr>
        <w:t>Use of tiered subscriptions</w:t>
      </w:r>
      <w:r>
        <w:t xml:space="preserve"> - </w:t>
      </w:r>
      <w:r w:rsidRPr="00F83C72">
        <w:t xml:space="preserve">I made an issue </w:t>
      </w:r>
      <w:r>
        <w:t xml:space="preserve">in the talk about a </w:t>
      </w:r>
      <w:r w:rsidRPr="00F83C72">
        <w:t>decision by</w:t>
      </w:r>
      <w:r w:rsidR="00A67D80">
        <w:t xml:space="preserve"> the UK Information Commission</w:t>
      </w:r>
      <w:r w:rsidR="00524726">
        <w:t>er</w:t>
      </w:r>
      <w:r w:rsidR="00A67D80">
        <w:t xml:space="preserve"> Office</w:t>
      </w:r>
      <w:r w:rsidRPr="00F83C72">
        <w:t xml:space="preserve"> </w:t>
      </w:r>
      <w:r w:rsidR="00A67D80">
        <w:t xml:space="preserve">(ICO) </w:t>
      </w:r>
      <w:r w:rsidRPr="00F83C72">
        <w:t xml:space="preserve">about online services and tiered subscriptions </w:t>
      </w:r>
      <w:r>
        <w:t>being in violation of the GDPR. Since that decision was issued other Member State Data Protection Authorities have issued decision</w:t>
      </w:r>
      <w:r w:rsidR="00A67D80">
        <w:t>s</w:t>
      </w:r>
      <w:r>
        <w:t xml:space="preserve"> taking the opposite (and correct) position. The ICO admitted at the time it issued the decision that there was little it could to enforce their position (they sent a warming letter to the offender, The Washington Post) so I suspect that the IC</w:t>
      </w:r>
      <w:r w:rsidR="00A67D80">
        <w:t>O</w:t>
      </w:r>
      <w:r>
        <w:t xml:space="preserve"> decision will just fall to the wayside as an aberration. </w:t>
      </w:r>
    </w:p>
    <w:p w:rsidR="00F83C72" w:rsidRDefault="00795CDC" w:rsidP="00795CDC">
      <w:pPr>
        <w:pStyle w:val="ListParagraph"/>
        <w:numPr>
          <w:ilvl w:val="0"/>
          <w:numId w:val="1"/>
        </w:numPr>
      </w:pPr>
      <w:r w:rsidRPr="00795CDC">
        <w:rPr>
          <w:u w:val="single"/>
        </w:rPr>
        <w:t>Brexit</w:t>
      </w:r>
      <w:r>
        <w:t xml:space="preserve"> - </w:t>
      </w:r>
      <w:r w:rsidRPr="00795CDC">
        <w:t xml:space="preserve">It appears unlikely that there will be a negotiated Brexit plan executed between the UK and EU by the revised </w:t>
      </w:r>
      <w:r w:rsidR="007C3CE2">
        <w:t>October 31</w:t>
      </w:r>
      <w:bookmarkStart w:id="0" w:name="_GoBack"/>
      <w:bookmarkEnd w:id="0"/>
      <w:r w:rsidRPr="00795CDC">
        <w:t xml:space="preserve">, 2019 deadline for the UK to leave the European Union. If there is no agreement on the negotiated plan by the due date, the likely result will be what is termed a “hard” Brexit. </w:t>
      </w:r>
      <w:r w:rsidR="00A67D80">
        <w:t xml:space="preserve">As discussed in </w:t>
      </w:r>
      <w:r>
        <w:t>th</w:t>
      </w:r>
      <w:r w:rsidR="00A67D80">
        <w:t>e</w:t>
      </w:r>
      <w:r>
        <w:t xml:space="preserve"> recording, this will make no difference to data transfers between the UK and ex-EU countries (like the US). Data flows </w:t>
      </w:r>
      <w:r w:rsidR="00A67D80">
        <w:t xml:space="preserve">to or from the UK from a third country that are currently subject to GDPR will, post Brexit, be subject to the UK </w:t>
      </w:r>
      <w:r>
        <w:t xml:space="preserve">Data Protection Act, which was modelled on and is very similar to the GDPR.   However, if your company will have </w:t>
      </w:r>
      <w:r w:rsidRPr="00795CDC">
        <w:t xml:space="preserve">ongoing personal data transfers from the EU into the UK, data transfer mechanisms recognized under GDPR must be in place as of April 12, 2019 </w:t>
      </w:r>
      <w:r w:rsidR="00A67D80">
        <w:t xml:space="preserve">(or such later exit date deadline as may be agreed) </w:t>
      </w:r>
      <w:r w:rsidRPr="00795CDC">
        <w:t>if the data is to continue to flow from the EU to the UK after that date</w:t>
      </w:r>
      <w:r w:rsidR="00A67D80">
        <w:t>.</w:t>
      </w:r>
    </w:p>
    <w:sectPr w:rsidR="00F83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E5586"/>
    <w:multiLevelType w:val="hybridMultilevel"/>
    <w:tmpl w:val="72B2B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72"/>
    <w:rsid w:val="00524726"/>
    <w:rsid w:val="00795CDC"/>
    <w:rsid w:val="007C3CE2"/>
    <w:rsid w:val="00A573C5"/>
    <w:rsid w:val="00A67D80"/>
    <w:rsid w:val="00F8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0E98"/>
  <w15:chartTrackingRefBased/>
  <w15:docId w15:val="{4482CBB8-D466-4FE7-8BA7-A774CD39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C72"/>
    <w:pPr>
      <w:ind w:left="720"/>
      <w:contextualSpacing/>
    </w:pPr>
  </w:style>
  <w:style w:type="paragraph" w:styleId="NoSpacing">
    <w:name w:val="No Spacing"/>
    <w:uiPriority w:val="1"/>
    <w:qFormat/>
    <w:rsid w:val="00A67D80"/>
    <w:pPr>
      <w:spacing w:after="0" w:line="240" w:lineRule="auto"/>
    </w:pPr>
  </w:style>
  <w:style w:type="character" w:styleId="Hyperlink">
    <w:name w:val="Hyperlink"/>
    <w:basedOn w:val="DefaultParagraphFont"/>
    <w:uiPriority w:val="99"/>
    <w:unhideWhenUsed/>
    <w:rsid w:val="00A67D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nise.sturdy@duk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Sturdy, J.D.</dc:creator>
  <cp:keywords/>
  <dc:description/>
  <cp:lastModifiedBy>Denise Sturdy, J.D.</cp:lastModifiedBy>
  <cp:revision>2</cp:revision>
  <dcterms:created xsi:type="dcterms:W3CDTF">2019-04-03T14:29:00Z</dcterms:created>
  <dcterms:modified xsi:type="dcterms:W3CDTF">2019-05-02T15:51:00Z</dcterms:modified>
</cp:coreProperties>
</file>